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E9AE5" w14:textId="4E93BF23" w:rsidR="00874286" w:rsidRPr="009747F9" w:rsidRDefault="009747F9" w:rsidP="009747F9">
      <w:pPr>
        <w:pStyle w:val="NoSpacing"/>
        <w:jc w:val="center"/>
        <w:rPr>
          <w:b/>
          <w:sz w:val="44"/>
          <w:szCs w:val="44"/>
          <w:u w:val="single"/>
        </w:rPr>
      </w:pPr>
      <w:r w:rsidRPr="009747F9">
        <w:rPr>
          <w:b/>
          <w:sz w:val="44"/>
          <w:szCs w:val="44"/>
          <w:u w:val="single"/>
        </w:rPr>
        <w:t>EM Susceptibilities</w:t>
      </w:r>
    </w:p>
    <w:p w14:paraId="15186F91" w14:textId="17F84726" w:rsidR="009747F9" w:rsidRDefault="009747F9" w:rsidP="009747F9">
      <w:pPr>
        <w:pStyle w:val="NoSpacing"/>
        <w:rPr>
          <w:sz w:val="24"/>
          <w:szCs w:val="24"/>
        </w:rPr>
      </w:pPr>
    </w:p>
    <w:p w14:paraId="2ACE3DEB" w14:textId="77777777" w:rsidR="00457BBB" w:rsidRDefault="00457BBB" w:rsidP="009747F9">
      <w:pPr>
        <w:pStyle w:val="NoSpacing"/>
        <w:rPr>
          <w:sz w:val="24"/>
          <w:szCs w:val="24"/>
        </w:rPr>
      </w:pPr>
    </w:p>
    <w:p w14:paraId="1A9D977B" w14:textId="2ABDFCF3" w:rsidR="0086116B" w:rsidRPr="0086116B" w:rsidRDefault="0086116B" w:rsidP="009747F9">
      <w:pPr>
        <w:pStyle w:val="NoSpacing"/>
        <w:rPr>
          <w:b/>
          <w:sz w:val="28"/>
          <w:szCs w:val="28"/>
        </w:rPr>
      </w:pPr>
      <w:r w:rsidRPr="0086116B">
        <w:rPr>
          <w:b/>
          <w:sz w:val="28"/>
          <w:szCs w:val="28"/>
        </w:rPr>
        <w:t>Electric Susceptibility</w:t>
      </w:r>
    </w:p>
    <w:p w14:paraId="17BF947E" w14:textId="77777777" w:rsidR="007F2367" w:rsidRDefault="009747F9" w:rsidP="009747F9">
      <w:pPr>
        <w:pStyle w:val="NoSpacing"/>
        <w:rPr>
          <w:sz w:val="24"/>
          <w:szCs w:val="24"/>
        </w:rPr>
      </w:pPr>
      <w:r w:rsidRPr="009747F9">
        <w:rPr>
          <w:sz w:val="24"/>
          <w:szCs w:val="24"/>
        </w:rPr>
        <w:t xml:space="preserve">Don’t know. </w:t>
      </w:r>
      <w:r>
        <w:rPr>
          <w:sz w:val="24"/>
          <w:szCs w:val="24"/>
        </w:rPr>
        <w:t xml:space="preserve"> So I’ll presume it’s as before, from the Thomas Fermi or Linhardt approximation.  One would think that, as localization sets in, it would take on a more insulator like form, perhaps with resonant frequencies?  Dunno.</w:t>
      </w:r>
      <w:r w:rsidR="00C21F79">
        <w:rPr>
          <w:sz w:val="24"/>
          <w:szCs w:val="24"/>
        </w:rPr>
        <w:t xml:space="preserve"> </w:t>
      </w:r>
    </w:p>
    <w:p w14:paraId="28D26D1C" w14:textId="77777777" w:rsidR="007F2367" w:rsidRDefault="007F2367" w:rsidP="009747F9">
      <w:pPr>
        <w:pStyle w:val="NoSpacing"/>
        <w:rPr>
          <w:sz w:val="24"/>
          <w:szCs w:val="24"/>
        </w:rPr>
      </w:pPr>
    </w:p>
    <w:p w14:paraId="209C73B6" w14:textId="5E8B9F3B" w:rsidR="0086116B" w:rsidRPr="0086116B" w:rsidRDefault="0086116B" w:rsidP="009747F9">
      <w:pPr>
        <w:pStyle w:val="NoSpacing"/>
        <w:rPr>
          <w:b/>
          <w:sz w:val="28"/>
          <w:szCs w:val="28"/>
        </w:rPr>
      </w:pPr>
      <w:r w:rsidRPr="0086116B">
        <w:rPr>
          <w:b/>
          <w:sz w:val="28"/>
          <w:szCs w:val="28"/>
        </w:rPr>
        <w:t>Magnetic Susceptibility</w:t>
      </w:r>
    </w:p>
    <w:p w14:paraId="35F6848F" w14:textId="47F9E28E" w:rsidR="009747F9" w:rsidRPr="009747F9" w:rsidRDefault="00C21F79" w:rsidP="009747F9">
      <w:pPr>
        <w:pStyle w:val="NoSpacing"/>
        <w:rPr>
          <w:sz w:val="24"/>
          <w:szCs w:val="24"/>
        </w:rPr>
      </w:pPr>
      <w:r>
        <w:rPr>
          <w:sz w:val="24"/>
          <w:szCs w:val="24"/>
        </w:rPr>
        <w:t xml:space="preserve">Would also tend to think that the diamagnetic response would be supressed since the electrons can’t form a large current, and so the metal would be </w:t>
      </w:r>
      <w:r w:rsidR="0086116B">
        <w:rPr>
          <w:sz w:val="24"/>
          <w:szCs w:val="24"/>
        </w:rPr>
        <w:t>more</w:t>
      </w:r>
      <w:r>
        <w:rPr>
          <w:sz w:val="24"/>
          <w:szCs w:val="24"/>
        </w:rPr>
        <w:t xml:space="preserve"> paramagnetic?</w:t>
      </w:r>
      <w:r w:rsidR="00253E44">
        <w:rPr>
          <w:sz w:val="24"/>
          <w:szCs w:val="24"/>
        </w:rPr>
        <w:t xml:space="preserve">  So it would seem that:</w:t>
      </w:r>
    </w:p>
    <w:p w14:paraId="64870472" w14:textId="2AC26C2C" w:rsidR="009747F9" w:rsidRDefault="009747F9" w:rsidP="009747F9">
      <w:pPr>
        <w:pStyle w:val="NoSpacing"/>
      </w:pPr>
    </w:p>
    <w:p w14:paraId="7FBC96E4" w14:textId="145E8145" w:rsidR="009747F9" w:rsidRDefault="00253E44" w:rsidP="009747F9">
      <w:pPr>
        <w:pStyle w:val="NoSpacing"/>
      </w:pPr>
      <w:r w:rsidRPr="00253E44">
        <w:rPr>
          <w:position w:val="-98"/>
        </w:rPr>
        <w:object w:dxaOrig="6900" w:dyaOrig="2079" w14:anchorId="21AED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45.25pt;height:104.2pt" o:ole="">
            <v:imagedata r:id="rId4" o:title=""/>
          </v:shape>
          <o:OLEObject Type="Embed" ProgID="Equation.DSMT4" ShapeID="_x0000_i1040" DrawAspect="Content" ObjectID="_1796414749" r:id="rId5"/>
        </w:object>
      </w:r>
    </w:p>
    <w:p w14:paraId="6A1982E4" w14:textId="29814316" w:rsidR="000751B3" w:rsidRPr="000751B3" w:rsidRDefault="000751B3" w:rsidP="009747F9">
      <w:pPr>
        <w:pStyle w:val="NoSpacing"/>
        <w:rPr>
          <w:sz w:val="24"/>
          <w:szCs w:val="24"/>
        </w:rPr>
      </w:pPr>
    </w:p>
    <w:p w14:paraId="1B63034A" w14:textId="6357EF8B" w:rsidR="000751B3" w:rsidRDefault="000751B3" w:rsidP="009747F9">
      <w:pPr>
        <w:pStyle w:val="NoSpacing"/>
        <w:rPr>
          <w:sz w:val="24"/>
          <w:szCs w:val="24"/>
        </w:rPr>
      </w:pPr>
      <w:r w:rsidRPr="000751B3">
        <w:rPr>
          <w:sz w:val="24"/>
          <w:szCs w:val="24"/>
        </w:rPr>
        <w:t>Well</w:t>
      </w:r>
      <w:r>
        <w:rPr>
          <w:sz w:val="24"/>
          <w:szCs w:val="24"/>
        </w:rPr>
        <w:t xml:space="preserve"> I think this can be further substantiated by looking at the conductivity calculation in the non-equilibrium properties folder.  There, we implicitly presumed a </w:t>
      </w:r>
      <w:r w:rsidR="00F23D2D">
        <w:rPr>
          <w:sz w:val="24"/>
          <w:szCs w:val="24"/>
        </w:rPr>
        <w:t>spin-independent electromagnetic perturbation (since we didn’t have it coupling to the spins per se</w:t>
      </w:r>
      <w:r w:rsidR="00F23D2D">
        <w:rPr>
          <w:rFonts w:ascii="Calibri" w:hAnsi="Calibri" w:cs="Calibri"/>
          <w:sz w:val="24"/>
          <w:szCs w:val="24"/>
        </w:rPr>
        <w:t>´, which would definitely be the case apropos electric fields</w:t>
      </w:r>
      <w:r w:rsidR="00F23D2D">
        <w:rPr>
          <w:sz w:val="24"/>
          <w:szCs w:val="24"/>
        </w:rPr>
        <w:t>).  And we found the current density to be related to the vector potential via:</w:t>
      </w:r>
    </w:p>
    <w:p w14:paraId="1FB797CF" w14:textId="6147B145" w:rsidR="000751B3" w:rsidRDefault="000751B3" w:rsidP="009747F9">
      <w:pPr>
        <w:pStyle w:val="NoSpacing"/>
        <w:rPr>
          <w:sz w:val="24"/>
          <w:szCs w:val="24"/>
        </w:rPr>
      </w:pPr>
    </w:p>
    <w:p w14:paraId="51B28126" w14:textId="77777777" w:rsidR="000751B3" w:rsidRDefault="000751B3" w:rsidP="000751B3">
      <w:pPr>
        <w:autoSpaceDE w:val="0"/>
        <w:autoSpaceDN w:val="0"/>
        <w:adjustRightInd w:val="0"/>
        <w:spacing w:after="0" w:line="240" w:lineRule="auto"/>
        <w:rPr>
          <w:rFonts w:ascii="MS Sans Serif" w:eastAsia="Times New Roman" w:hAnsi="MS Sans Serif" w:cs="MS Sans Serif"/>
          <w:sz w:val="20"/>
          <w:szCs w:val="20"/>
        </w:rPr>
      </w:pPr>
      <w:r w:rsidRPr="00E8721A">
        <w:rPr>
          <w:rFonts w:ascii="MS Sans Serif" w:eastAsia="Times New Roman" w:hAnsi="MS Sans Serif" w:cs="MS Sans Serif"/>
          <w:position w:val="-32"/>
          <w:sz w:val="20"/>
          <w:szCs w:val="20"/>
        </w:rPr>
        <w:object w:dxaOrig="3800" w:dyaOrig="760" w14:anchorId="44C69B85">
          <v:shape id="_x0000_i1026" type="#_x0000_t75" style="width:189.25pt;height:38.75pt" o:ole="">
            <v:imagedata r:id="rId6" o:title=""/>
          </v:shape>
          <o:OLEObject Type="Embed" ProgID="Equation.DSMT4" ShapeID="_x0000_i1026" DrawAspect="Content" ObjectID="_1796414750" r:id="rId7"/>
        </w:object>
      </w:r>
    </w:p>
    <w:p w14:paraId="48117E39" w14:textId="77777777" w:rsidR="000751B3" w:rsidRPr="00F23D2D" w:rsidRDefault="000751B3" w:rsidP="000751B3">
      <w:pPr>
        <w:autoSpaceDE w:val="0"/>
        <w:autoSpaceDN w:val="0"/>
        <w:adjustRightInd w:val="0"/>
        <w:spacing w:after="0" w:line="240" w:lineRule="auto"/>
        <w:rPr>
          <w:rFonts w:eastAsia="Times New Roman" w:cstheme="minorHAnsi"/>
          <w:sz w:val="24"/>
          <w:szCs w:val="24"/>
        </w:rPr>
      </w:pPr>
    </w:p>
    <w:p w14:paraId="53CB37CB" w14:textId="4973BD15" w:rsidR="000751B3" w:rsidRPr="00F23D2D" w:rsidRDefault="00F23D2D" w:rsidP="000751B3">
      <w:pPr>
        <w:autoSpaceDE w:val="0"/>
        <w:autoSpaceDN w:val="0"/>
        <w:adjustRightInd w:val="0"/>
        <w:spacing w:after="0" w:line="240" w:lineRule="auto"/>
        <w:rPr>
          <w:rFonts w:eastAsia="Times New Roman" w:cstheme="minorHAnsi"/>
          <w:sz w:val="24"/>
          <w:szCs w:val="24"/>
        </w:rPr>
      </w:pPr>
      <w:r w:rsidRPr="00F23D2D">
        <w:rPr>
          <w:rFonts w:eastAsia="Times New Roman" w:cstheme="minorHAnsi"/>
          <w:sz w:val="24"/>
          <w:szCs w:val="24"/>
        </w:rPr>
        <w:t>And we said the conductivity tensor was:</w:t>
      </w:r>
    </w:p>
    <w:p w14:paraId="20D7F749" w14:textId="77777777" w:rsidR="000751B3" w:rsidRPr="00F23D2D" w:rsidRDefault="000751B3" w:rsidP="000751B3">
      <w:pPr>
        <w:autoSpaceDE w:val="0"/>
        <w:autoSpaceDN w:val="0"/>
        <w:adjustRightInd w:val="0"/>
        <w:spacing w:after="0" w:line="240" w:lineRule="auto"/>
        <w:rPr>
          <w:rFonts w:eastAsia="Times New Roman" w:cstheme="minorHAnsi"/>
          <w:sz w:val="24"/>
          <w:szCs w:val="24"/>
        </w:rPr>
      </w:pPr>
    </w:p>
    <w:p w14:paraId="18365D93" w14:textId="267E241F" w:rsidR="000751B3" w:rsidRPr="00F23D2D" w:rsidRDefault="00F23D2D" w:rsidP="000751B3">
      <w:pPr>
        <w:autoSpaceDE w:val="0"/>
        <w:autoSpaceDN w:val="0"/>
        <w:adjustRightInd w:val="0"/>
        <w:spacing w:after="0" w:line="240" w:lineRule="auto"/>
        <w:rPr>
          <w:rFonts w:eastAsia="Times New Roman" w:cstheme="minorHAnsi"/>
          <w:sz w:val="24"/>
          <w:szCs w:val="24"/>
        </w:rPr>
      </w:pPr>
      <w:r w:rsidRPr="00F23D2D">
        <w:rPr>
          <w:rFonts w:eastAsia="Times New Roman" w:cstheme="minorHAnsi"/>
          <w:position w:val="-32"/>
          <w:sz w:val="24"/>
          <w:szCs w:val="24"/>
        </w:rPr>
        <w:object w:dxaOrig="3019" w:dyaOrig="760" w14:anchorId="7F71F435">
          <v:shape id="_x0000_i1027" type="#_x0000_t75" style="width:153.25pt;height:38.75pt" o:ole="" fillcolor="#cfc">
            <v:imagedata r:id="rId8" o:title=""/>
          </v:shape>
          <o:OLEObject Type="Embed" ProgID="Equation.DSMT4" ShapeID="_x0000_i1027" DrawAspect="Content" ObjectID="_1796414751" r:id="rId9"/>
        </w:object>
      </w:r>
    </w:p>
    <w:p w14:paraId="503C8CBB" w14:textId="3DEFC91C" w:rsidR="00F23D2D" w:rsidRPr="00F23D2D" w:rsidRDefault="00F23D2D" w:rsidP="000751B3">
      <w:pPr>
        <w:autoSpaceDE w:val="0"/>
        <w:autoSpaceDN w:val="0"/>
        <w:adjustRightInd w:val="0"/>
        <w:spacing w:after="0" w:line="240" w:lineRule="auto"/>
        <w:rPr>
          <w:rFonts w:eastAsia="Times New Roman" w:cstheme="minorHAnsi"/>
          <w:sz w:val="24"/>
          <w:szCs w:val="24"/>
        </w:rPr>
      </w:pPr>
    </w:p>
    <w:p w14:paraId="33031595" w14:textId="2DB2638A" w:rsidR="00F23D2D" w:rsidRPr="00F23D2D" w:rsidRDefault="00F23D2D" w:rsidP="000751B3">
      <w:pPr>
        <w:autoSpaceDE w:val="0"/>
        <w:autoSpaceDN w:val="0"/>
        <w:adjustRightInd w:val="0"/>
        <w:spacing w:after="0" w:line="240" w:lineRule="auto"/>
        <w:rPr>
          <w:rFonts w:eastAsia="Times New Roman" w:cstheme="minorHAnsi"/>
          <w:sz w:val="24"/>
          <w:szCs w:val="24"/>
        </w:rPr>
      </w:pPr>
      <w:r w:rsidRPr="00F23D2D">
        <w:rPr>
          <w:rFonts w:eastAsia="Times New Roman" w:cstheme="minorHAnsi"/>
          <w:sz w:val="24"/>
          <w:szCs w:val="24"/>
        </w:rPr>
        <w:t>so that we could say</w:t>
      </w:r>
    </w:p>
    <w:p w14:paraId="16689270" w14:textId="77777777" w:rsidR="000751B3" w:rsidRPr="00F23D2D" w:rsidRDefault="000751B3" w:rsidP="009747F9">
      <w:pPr>
        <w:pStyle w:val="NoSpacing"/>
        <w:rPr>
          <w:rFonts w:cstheme="minorHAnsi"/>
          <w:sz w:val="24"/>
          <w:szCs w:val="24"/>
        </w:rPr>
      </w:pPr>
    </w:p>
    <w:p w14:paraId="6C903BFF" w14:textId="6B99A662" w:rsidR="009747F9" w:rsidRDefault="00DB272D" w:rsidP="009747F9">
      <w:pPr>
        <w:pStyle w:val="NoSpacing"/>
        <w:rPr>
          <w:rFonts w:ascii="MS Sans Serif" w:eastAsia="Times New Roman" w:hAnsi="MS Sans Serif" w:cs="MS Sans Serif"/>
          <w:sz w:val="20"/>
          <w:szCs w:val="20"/>
        </w:rPr>
      </w:pPr>
      <w:r w:rsidRPr="00F23D2D">
        <w:rPr>
          <w:rFonts w:ascii="MS Sans Serif" w:eastAsia="Times New Roman" w:hAnsi="MS Sans Serif" w:cs="MS Sans Serif"/>
          <w:position w:val="-14"/>
          <w:sz w:val="20"/>
          <w:szCs w:val="20"/>
        </w:rPr>
        <w:object w:dxaOrig="2880" w:dyaOrig="440" w14:anchorId="0C0BACB1">
          <v:shape id="_x0000_i1028" type="#_x0000_t75" style="width:143.45pt;height:22.9pt" o:ole="">
            <v:imagedata r:id="rId10" o:title=""/>
          </v:shape>
          <o:OLEObject Type="Embed" ProgID="Equation.DSMT4" ShapeID="_x0000_i1028" DrawAspect="Content" ObjectID="_1796414752" r:id="rId11"/>
        </w:object>
      </w:r>
    </w:p>
    <w:p w14:paraId="32BBB88D" w14:textId="66A3B8FC" w:rsidR="00F23D2D" w:rsidRPr="00594BE2" w:rsidRDefault="00F23D2D" w:rsidP="009747F9">
      <w:pPr>
        <w:pStyle w:val="NoSpacing"/>
        <w:rPr>
          <w:rFonts w:eastAsia="Times New Roman" w:cstheme="minorHAnsi"/>
          <w:sz w:val="24"/>
          <w:szCs w:val="24"/>
        </w:rPr>
      </w:pPr>
    </w:p>
    <w:p w14:paraId="52BC4F04" w14:textId="77B82C9A" w:rsidR="009747F9" w:rsidRPr="00253E44" w:rsidRDefault="00DB272D" w:rsidP="009747F9">
      <w:pPr>
        <w:pStyle w:val="NoSpacing"/>
        <w:rPr>
          <w:rFonts w:cstheme="minorHAnsi"/>
          <w:sz w:val="24"/>
          <w:szCs w:val="24"/>
        </w:rPr>
      </w:pPr>
      <w:r>
        <w:rPr>
          <w:rFonts w:eastAsia="Times New Roman" w:cstheme="minorHAnsi"/>
          <w:sz w:val="24"/>
          <w:szCs w:val="24"/>
        </w:rPr>
        <w:t xml:space="preserve">Well we can already see that in the </w:t>
      </w:r>
      <w:r>
        <w:rPr>
          <w:rFonts w:ascii="Calibri" w:eastAsia="Times New Roman" w:hAnsi="Calibri" w:cs="Calibri"/>
          <w:sz w:val="24"/>
          <w:szCs w:val="24"/>
        </w:rPr>
        <w:t>ω</w:t>
      </w:r>
      <w:r>
        <w:rPr>
          <w:rFonts w:eastAsia="Times New Roman" w:cstheme="minorHAnsi"/>
          <w:sz w:val="24"/>
          <w:szCs w:val="24"/>
        </w:rPr>
        <w:t xml:space="preserve"> </w:t>
      </w:r>
      <w:r>
        <w:rPr>
          <w:rFonts w:ascii="Calibri" w:eastAsia="Times New Roman" w:hAnsi="Calibri" w:cs="Calibri"/>
          <w:sz w:val="24"/>
          <w:szCs w:val="24"/>
        </w:rPr>
        <w:t>→</w:t>
      </w:r>
      <w:r>
        <w:rPr>
          <w:rFonts w:eastAsia="Times New Roman" w:cstheme="minorHAnsi"/>
          <w:sz w:val="24"/>
          <w:szCs w:val="24"/>
        </w:rPr>
        <w:t xml:space="preserve"> 0 limit, since </w:t>
      </w:r>
      <m:oMath>
        <m:acc>
          <m:accPr>
            <m:chr m:val="̅"/>
            <m:ctrlPr>
              <w:rPr>
                <w:rFonts w:ascii="Cambria Math" w:eastAsia="Times New Roman" w:hAnsi="Cambria Math" w:cs="Calibri"/>
                <w:b/>
                <w:i/>
                <w:sz w:val="24"/>
                <w:szCs w:val="24"/>
              </w:rPr>
            </m:ctrlPr>
          </m:accPr>
          <m:e>
            <m:r>
              <m:rPr>
                <m:sty m:val="bi"/>
              </m:rPr>
              <w:rPr>
                <w:rFonts w:ascii="Cambria Math" w:eastAsia="Times New Roman" w:hAnsi="Cambria Math" w:cs="Calibri"/>
                <w:sz w:val="24"/>
                <w:szCs w:val="24"/>
              </w:rPr>
              <m:t>σ</m:t>
            </m:r>
          </m:e>
        </m:acc>
      </m:oMath>
      <w:r>
        <w:rPr>
          <w:rFonts w:eastAsia="Times New Roman" w:cstheme="minorHAnsi"/>
          <w:sz w:val="24"/>
          <w:szCs w:val="24"/>
        </w:rPr>
        <w:t xml:space="preserve"> remains finite and </w:t>
      </w:r>
      <w:r w:rsidRPr="00DB272D">
        <w:rPr>
          <w:rFonts w:eastAsia="Times New Roman" w:cstheme="minorHAnsi"/>
          <w:b/>
          <w:sz w:val="24"/>
          <w:szCs w:val="24"/>
        </w:rPr>
        <w:t>A</w:t>
      </w:r>
      <w:r>
        <w:rPr>
          <w:rFonts w:eastAsia="Times New Roman" w:cstheme="minorHAnsi"/>
          <w:sz w:val="24"/>
          <w:szCs w:val="24"/>
        </w:rPr>
        <w:t xml:space="preserve"> is proportional to </w:t>
      </w:r>
      <w:r w:rsidRPr="00DB272D">
        <w:rPr>
          <w:rFonts w:eastAsia="Times New Roman" w:cstheme="minorHAnsi"/>
          <w:b/>
          <w:sz w:val="24"/>
          <w:szCs w:val="24"/>
        </w:rPr>
        <w:t>B</w:t>
      </w:r>
      <w:r>
        <w:rPr>
          <w:rFonts w:eastAsia="Times New Roman" w:cstheme="minorHAnsi"/>
          <w:sz w:val="24"/>
          <w:szCs w:val="24"/>
        </w:rPr>
        <w:t xml:space="preserve">, the induced current would go to zero, and with it, the magnetization </w:t>
      </w:r>
      <w:r w:rsidRPr="00DB272D">
        <w:rPr>
          <w:rFonts w:eastAsia="Times New Roman" w:cstheme="minorHAnsi"/>
          <w:b/>
          <w:sz w:val="24"/>
          <w:szCs w:val="24"/>
        </w:rPr>
        <w:t>M</w:t>
      </w:r>
      <w:r>
        <w:rPr>
          <w:rFonts w:eastAsia="Times New Roman" w:cstheme="minorHAnsi"/>
          <w:sz w:val="24"/>
          <w:szCs w:val="24"/>
        </w:rPr>
        <w:t xml:space="preserve"> = -(1/2)</w:t>
      </w:r>
      <w:r>
        <w:rPr>
          <w:rFonts w:ascii="Calibri" w:eastAsia="Times New Roman" w:hAnsi="Calibri" w:cs="Calibri"/>
          <w:sz w:val="24"/>
          <w:szCs w:val="24"/>
        </w:rPr>
        <w:t>∫dτ(</w:t>
      </w:r>
      <w:r w:rsidRPr="00DB272D">
        <w:rPr>
          <w:rFonts w:eastAsia="Times New Roman" w:cstheme="minorHAnsi"/>
          <w:b/>
          <w:sz w:val="24"/>
          <w:szCs w:val="24"/>
        </w:rPr>
        <w:t>r</w:t>
      </w:r>
      <w:r>
        <w:rPr>
          <w:rFonts w:ascii="Calibri" w:eastAsia="Times New Roman" w:hAnsi="Calibri" w:cs="Calibri"/>
          <w:sz w:val="24"/>
          <w:szCs w:val="24"/>
        </w:rPr>
        <w:t>×</w:t>
      </w:r>
      <w:r>
        <w:rPr>
          <w:rFonts w:eastAsia="Times New Roman" w:cstheme="minorHAnsi"/>
          <w:b/>
          <w:sz w:val="24"/>
          <w:szCs w:val="24"/>
        </w:rPr>
        <w:t>J</w:t>
      </w:r>
      <w:r w:rsidRPr="00DB272D">
        <w:rPr>
          <w:rFonts w:eastAsia="Times New Roman" w:cstheme="minorHAnsi"/>
          <w:sz w:val="24"/>
          <w:szCs w:val="24"/>
        </w:rPr>
        <w:t>)</w:t>
      </w:r>
      <w:r>
        <w:t xml:space="preserve">.  </w:t>
      </w:r>
      <w:r>
        <w:rPr>
          <w:sz w:val="24"/>
          <w:szCs w:val="24"/>
        </w:rPr>
        <w:t xml:space="preserve">So </w:t>
      </w:r>
      <w:r>
        <w:rPr>
          <w:sz w:val="24"/>
          <w:szCs w:val="24"/>
        </w:rPr>
        <w:lastRenderedPageBreak/>
        <w:t xml:space="preserve">as long as there is finite resistance, we get no </w:t>
      </w:r>
      <w:r w:rsidR="00576675">
        <w:rPr>
          <w:sz w:val="24"/>
          <w:szCs w:val="24"/>
        </w:rPr>
        <w:t xml:space="preserve">steady-state </w:t>
      </w:r>
      <w:r>
        <w:rPr>
          <w:sz w:val="24"/>
          <w:szCs w:val="24"/>
        </w:rPr>
        <w:t xml:space="preserve">diamagnetic response really.  </w:t>
      </w:r>
      <w:r w:rsidR="00253E44">
        <w:rPr>
          <w:sz w:val="24"/>
          <w:szCs w:val="24"/>
        </w:rPr>
        <w:t xml:space="preserve">But it seems odd that we’d get no diamagnetic response for </w:t>
      </w:r>
      <w:r w:rsidR="00253E44" w:rsidRPr="002D5EDC">
        <w:rPr>
          <w:i/>
          <w:iCs/>
          <w:sz w:val="24"/>
          <w:szCs w:val="24"/>
        </w:rPr>
        <w:t>any</w:t>
      </w:r>
      <w:r w:rsidR="00253E44">
        <w:rPr>
          <w:sz w:val="24"/>
          <w:szCs w:val="24"/>
        </w:rPr>
        <w:t xml:space="preserve"> impurity concentration.  W</w:t>
      </w:r>
      <w:r w:rsidR="00253E44">
        <w:rPr>
          <w:sz w:val="24"/>
          <w:szCs w:val="24"/>
        </w:rPr>
        <w:t xml:space="preserve">ould it depend on the impurity concentration </w:t>
      </w:r>
      <w:r w:rsidR="00253E44">
        <w:rPr>
          <w:sz w:val="24"/>
          <w:szCs w:val="24"/>
        </w:rPr>
        <w:t>in such a way</w:t>
      </w:r>
      <w:r w:rsidR="00253E44">
        <w:rPr>
          <w:sz w:val="24"/>
          <w:szCs w:val="24"/>
        </w:rPr>
        <w:t xml:space="preserve"> that only if </w:t>
      </w:r>
      <w:r w:rsidR="00253E44">
        <w:rPr>
          <w:rFonts w:ascii="Calibri" w:hAnsi="Calibri" w:cs="Calibri"/>
          <w:sz w:val="24"/>
          <w:szCs w:val="24"/>
        </w:rPr>
        <w:t>ℓ were smaller than the magnetic orbit</w:t>
      </w:r>
      <w:r w:rsidR="002D5EDC">
        <w:rPr>
          <w:rFonts w:ascii="Calibri" w:hAnsi="Calibri" w:cs="Calibri"/>
          <w:sz w:val="24"/>
          <w:szCs w:val="24"/>
        </w:rPr>
        <w:t>al radius</w:t>
      </w:r>
      <w:r w:rsidR="00253E44">
        <w:rPr>
          <w:rFonts w:ascii="Calibri" w:hAnsi="Calibri" w:cs="Calibri"/>
          <w:sz w:val="24"/>
          <w:szCs w:val="24"/>
        </w:rPr>
        <w:t xml:space="preserve"> the diamagnetism </w:t>
      </w:r>
      <w:r w:rsidR="00253E44">
        <w:rPr>
          <w:rFonts w:ascii="Calibri" w:hAnsi="Calibri" w:cs="Calibri"/>
          <w:sz w:val="24"/>
          <w:szCs w:val="24"/>
        </w:rPr>
        <w:t xml:space="preserve">would </w:t>
      </w:r>
      <w:r w:rsidR="00253E44">
        <w:rPr>
          <w:rFonts w:ascii="Calibri" w:hAnsi="Calibri" w:cs="Calibri"/>
          <w:sz w:val="24"/>
          <w:szCs w:val="24"/>
        </w:rPr>
        <w:t>be suppressed?</w:t>
      </w:r>
      <w:r w:rsidR="00253E44">
        <w:rPr>
          <w:rFonts w:ascii="Calibri" w:hAnsi="Calibri" w:cs="Calibri"/>
          <w:sz w:val="24"/>
          <w:szCs w:val="24"/>
        </w:rPr>
        <w:t xml:space="preserve">  This makes more sense from the perspective of the Excitations folder in that it did not seem that putting an impurity potential into the metal prohibited the electrons from still circling around the magnetic field lines (which is part of how they get the ω</w:t>
      </w:r>
      <w:r w:rsidR="00253E44">
        <w:rPr>
          <w:rFonts w:ascii="Calibri" w:hAnsi="Calibri" w:cs="Calibri"/>
          <w:sz w:val="24"/>
          <w:szCs w:val="24"/>
          <w:vertAlign w:val="subscript"/>
        </w:rPr>
        <w:t>B</w:t>
      </w:r>
      <w:r w:rsidR="00253E44">
        <w:rPr>
          <w:rFonts w:ascii="Calibri" w:hAnsi="Calibri" w:cs="Calibri"/>
          <w:sz w:val="24"/>
          <w:szCs w:val="24"/>
        </w:rPr>
        <w:t>(n+1/2) contribution to their energy).  Can think of having a lot of impurities as destroying the diamagnetic current in two different perspectives: one is that it just scatters the diamagnetic current that would be formed, and two is that the random impurity potential wells cause the electron drift currents to circulate in random directions</w:t>
      </w:r>
      <w:r w:rsidR="002D5EDC">
        <w:rPr>
          <w:rFonts w:ascii="Calibri" w:hAnsi="Calibri" w:cs="Calibri"/>
          <w:sz w:val="24"/>
          <w:szCs w:val="24"/>
        </w:rPr>
        <w:t xml:space="preserve"> corresponding to the whether the potential has a local minimum or maximum</w:t>
      </w:r>
      <w:r w:rsidR="00253E44">
        <w:rPr>
          <w:rFonts w:ascii="Calibri" w:hAnsi="Calibri" w:cs="Calibri"/>
          <w:sz w:val="24"/>
          <w:szCs w:val="24"/>
        </w:rPr>
        <w:t xml:space="preserve">, perhaps </w:t>
      </w:r>
      <w:r w:rsidR="002D5EDC">
        <w:rPr>
          <w:rFonts w:ascii="Calibri" w:hAnsi="Calibri" w:cs="Calibri"/>
          <w:sz w:val="24"/>
          <w:szCs w:val="24"/>
        </w:rPr>
        <w:t xml:space="preserve">leading to a </w:t>
      </w:r>
      <w:r w:rsidR="00253E44">
        <w:rPr>
          <w:rFonts w:ascii="Calibri" w:hAnsi="Calibri" w:cs="Calibri"/>
          <w:sz w:val="24"/>
          <w:szCs w:val="24"/>
        </w:rPr>
        <w:t xml:space="preserve">canceling out the diamagnetic current.  </w:t>
      </w:r>
    </w:p>
    <w:p w14:paraId="5BCF5631" w14:textId="3C2A7F13" w:rsidR="009747F9" w:rsidRPr="00594BE2" w:rsidRDefault="009747F9" w:rsidP="009747F9">
      <w:pPr>
        <w:pStyle w:val="NoSpacing"/>
        <w:rPr>
          <w:rFonts w:cstheme="minorHAnsi"/>
          <w:sz w:val="24"/>
          <w:szCs w:val="24"/>
        </w:rPr>
      </w:pPr>
    </w:p>
    <w:p w14:paraId="4559DD9C" w14:textId="77777777" w:rsidR="009747F9" w:rsidRPr="00594BE2" w:rsidRDefault="009747F9" w:rsidP="009747F9">
      <w:pPr>
        <w:pStyle w:val="NoSpacing"/>
        <w:rPr>
          <w:rFonts w:cstheme="minorHAnsi"/>
          <w:sz w:val="24"/>
          <w:szCs w:val="24"/>
        </w:rPr>
      </w:pPr>
    </w:p>
    <w:sectPr w:rsidR="009747F9" w:rsidRPr="00594B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17B"/>
    <w:rsid w:val="000751B3"/>
    <w:rsid w:val="00087059"/>
    <w:rsid w:val="00133166"/>
    <w:rsid w:val="001C18F4"/>
    <w:rsid w:val="00253E44"/>
    <w:rsid w:val="002D5EDC"/>
    <w:rsid w:val="00372272"/>
    <w:rsid w:val="003B2AF0"/>
    <w:rsid w:val="00403FF5"/>
    <w:rsid w:val="004349E5"/>
    <w:rsid w:val="00434A71"/>
    <w:rsid w:val="00457BBB"/>
    <w:rsid w:val="004B39D7"/>
    <w:rsid w:val="00576675"/>
    <w:rsid w:val="00581959"/>
    <w:rsid w:val="00594BE2"/>
    <w:rsid w:val="007452CC"/>
    <w:rsid w:val="007F2367"/>
    <w:rsid w:val="0086116B"/>
    <w:rsid w:val="00874286"/>
    <w:rsid w:val="008D7D96"/>
    <w:rsid w:val="008F4027"/>
    <w:rsid w:val="009747F9"/>
    <w:rsid w:val="009D5095"/>
    <w:rsid w:val="00B85965"/>
    <w:rsid w:val="00C21F79"/>
    <w:rsid w:val="00C433D5"/>
    <w:rsid w:val="00DB272D"/>
    <w:rsid w:val="00E8617B"/>
    <w:rsid w:val="00E94BBE"/>
    <w:rsid w:val="00F052CF"/>
    <w:rsid w:val="00F23D2D"/>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D30C4"/>
  <w15:chartTrackingRefBased/>
  <w15:docId w15:val="{3B13098B-5404-4123-AD5D-09C2A6C5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747F9"/>
    <w:pPr>
      <w:spacing w:after="0" w:line="240" w:lineRule="auto"/>
    </w:pPr>
  </w:style>
  <w:style w:type="paragraph" w:customStyle="1" w:styleId="MTDisplayEquation">
    <w:name w:val="MTDisplayEquation"/>
    <w:basedOn w:val="NoSpacing"/>
    <w:next w:val="Normal"/>
    <w:link w:val="MTDisplayEquationChar"/>
    <w:rsid w:val="00594BE2"/>
    <w:pPr>
      <w:tabs>
        <w:tab w:val="center" w:pos="4680"/>
        <w:tab w:val="right" w:pos="9360"/>
      </w:tabs>
    </w:pPr>
    <w:rPr>
      <w:rFonts w:cstheme="minorHAnsi"/>
      <w:sz w:val="24"/>
      <w:szCs w:val="24"/>
    </w:rPr>
  </w:style>
  <w:style w:type="character" w:customStyle="1" w:styleId="NoSpacingChar">
    <w:name w:val="No Spacing Char"/>
    <w:basedOn w:val="DefaultParagraphFont"/>
    <w:link w:val="NoSpacing"/>
    <w:uiPriority w:val="1"/>
    <w:rsid w:val="00594BE2"/>
  </w:style>
  <w:style w:type="character" w:customStyle="1" w:styleId="MTDisplayEquationChar">
    <w:name w:val="MTDisplayEquation Char"/>
    <w:basedOn w:val="NoSpacingChar"/>
    <w:link w:val="MTDisplayEquation"/>
    <w:rsid w:val="00594BE2"/>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cp:revision>
  <dcterms:created xsi:type="dcterms:W3CDTF">2019-09-22T20:44:00Z</dcterms:created>
  <dcterms:modified xsi:type="dcterms:W3CDTF">2024-12-23T04:15:00Z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